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5D2" w:rsidRPr="005D6365" w:rsidRDefault="003725D2" w:rsidP="003725D2">
      <w:pPr>
        <w:autoSpaceDE w:val="0"/>
        <w:autoSpaceDN w:val="0"/>
        <w:adjustRightInd w:val="0"/>
        <w:spacing w:line="48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Supplement Table </w:t>
      </w:r>
      <w:r w:rsidRPr="005D6365">
        <w:rPr>
          <w:rFonts w:asciiTheme="majorBidi" w:hAnsiTheme="majorBidi" w:cstheme="majorBidi"/>
        </w:rPr>
        <w:t xml:space="preserve">1-Frequency of PIMs among the study population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22"/>
        <w:gridCol w:w="892"/>
        <w:gridCol w:w="918"/>
      </w:tblGrid>
      <w:tr w:rsidR="003725D2" w:rsidRPr="00BC6062" w:rsidTr="0071697E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PIM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Percentage</w:t>
            </w:r>
          </w:p>
        </w:tc>
      </w:tr>
      <w:tr w:rsidR="003725D2" w:rsidRPr="00BC6062" w:rsidTr="0071697E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PIM independent of diagnosis</w:t>
            </w:r>
          </w:p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Diclofenac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19.8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Digoxin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18.6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Amitriptyline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9.3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Methyldopa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8.1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Pentazocine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8.1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BC6062">
              <w:rPr>
                <w:rFonts w:asciiTheme="majorBidi" w:hAnsiTheme="majorBidi" w:cstheme="majorBidi"/>
                <w:sz w:val="16"/>
                <w:szCs w:val="16"/>
              </w:rPr>
              <w:t>Glibenclamide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4.6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Diazepam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3.5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Bromazepam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2.3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Dextropropoxyphene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Chlorpheniramine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bookmarkStart w:id="0" w:name="_GoBack"/>
            <w:bookmarkEnd w:id="0"/>
            <w:r w:rsidRPr="00BC6062">
              <w:rPr>
                <w:rFonts w:asciiTheme="majorBidi" w:hAnsiTheme="majorBidi" w:cstheme="majorBidi"/>
                <w:sz w:val="16"/>
                <w:szCs w:val="16"/>
              </w:rPr>
              <w:t>Ibuprofen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Metoclopramide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Amiodarone and Digoxin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Chlorpromazine and Metoclopramide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Diclofenac and Pentazocine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Digoxin and Bromazepam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Digoxin, Amiodarone and Methyldopa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PIM due to drug-disease interaction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Tramadol (history of fall without fracture)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PIM based on kidney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Spironolactone (</w:t>
            </w:r>
            <w:proofErr w:type="spellStart"/>
            <w:r w:rsidRPr="00BC6062">
              <w:rPr>
                <w:rFonts w:asciiTheme="majorBidi" w:hAnsiTheme="majorBidi" w:cstheme="majorBidi"/>
                <w:sz w:val="16"/>
                <w:szCs w:val="16"/>
              </w:rPr>
              <w:t>Crcl</w:t>
            </w:r>
            <w:proofErr w:type="spellEnd"/>
            <w:r w:rsidRPr="00BC6062">
              <w:rPr>
                <w:rFonts w:asciiTheme="majorBidi" w:hAnsiTheme="majorBidi" w:cstheme="majorBidi"/>
                <w:sz w:val="16"/>
                <w:szCs w:val="16"/>
              </w:rPr>
              <w:t>&lt;30ml/mins)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PIM due to DDI</w:t>
            </w:r>
          </w:p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Lisinopril+ Amiloride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9.3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Amitriptyline+ Chlorpromazine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2.3</w:t>
            </w:r>
          </w:p>
        </w:tc>
      </w:tr>
      <w:tr w:rsidR="003725D2" w:rsidRPr="00BC6062" w:rsidTr="0071697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Diclofenac+ Prednisolone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1.2</w:t>
            </w:r>
          </w:p>
        </w:tc>
      </w:tr>
      <w:tr w:rsidR="003725D2" w:rsidRPr="00BC6062" w:rsidTr="0071697E">
        <w:trPr>
          <w:trHeight w:val="76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725D2" w:rsidRPr="00BC6062" w:rsidRDefault="003725D2" w:rsidP="0071697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C6062">
              <w:rPr>
                <w:rFonts w:asciiTheme="majorBidi" w:hAnsiTheme="majorBidi" w:cstheme="majorBidi"/>
                <w:sz w:val="16"/>
                <w:szCs w:val="16"/>
              </w:rPr>
              <w:t>100.0</w:t>
            </w:r>
          </w:p>
        </w:tc>
      </w:tr>
    </w:tbl>
    <w:p w:rsidR="003725D2" w:rsidRPr="00BC6062" w:rsidRDefault="003725D2" w:rsidP="003725D2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iCs/>
          <w:sz w:val="18"/>
          <w:szCs w:val="18"/>
        </w:rPr>
      </w:pPr>
      <w:r w:rsidRPr="00BC6062">
        <w:rPr>
          <w:rFonts w:asciiTheme="majorBidi" w:hAnsiTheme="majorBidi" w:cstheme="majorBidi"/>
          <w:iCs/>
          <w:sz w:val="18"/>
          <w:szCs w:val="18"/>
        </w:rPr>
        <w:t xml:space="preserve">Legend: PIM=potential inappropriate medicine; </w:t>
      </w:r>
      <w:proofErr w:type="spellStart"/>
      <w:r w:rsidRPr="00BC6062">
        <w:rPr>
          <w:rFonts w:asciiTheme="majorBidi" w:hAnsiTheme="majorBidi" w:cstheme="majorBidi"/>
          <w:iCs/>
          <w:sz w:val="18"/>
          <w:szCs w:val="18"/>
        </w:rPr>
        <w:t>Crcl</w:t>
      </w:r>
      <w:proofErr w:type="spellEnd"/>
      <w:r w:rsidRPr="00BC6062">
        <w:rPr>
          <w:rFonts w:asciiTheme="majorBidi" w:hAnsiTheme="majorBidi" w:cstheme="majorBidi"/>
          <w:iCs/>
          <w:sz w:val="18"/>
          <w:szCs w:val="18"/>
        </w:rPr>
        <w:t>=creatinine clearance; DDI=drug-drug interaction</w:t>
      </w:r>
    </w:p>
    <w:p w:rsidR="003725D2" w:rsidRDefault="003725D2"/>
    <w:sectPr w:rsidR="003725D2" w:rsidSect="00AB33D6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3894677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E6123" w:rsidRDefault="003725D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E6123" w:rsidRDefault="003725D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5D2"/>
    <w:rsid w:val="0037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1DE294-40BF-4DF0-A436-9FC888508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25D2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725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5D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Sule Saka (216072584)</dc:creator>
  <cp:keywords/>
  <dc:description/>
  <cp:lastModifiedBy>Sule Saka (216072584)</cp:lastModifiedBy>
  <cp:revision>1</cp:revision>
  <dcterms:created xsi:type="dcterms:W3CDTF">2018-10-31T12:21:00Z</dcterms:created>
  <dcterms:modified xsi:type="dcterms:W3CDTF">2018-10-31T12:22:00Z</dcterms:modified>
</cp:coreProperties>
</file>